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IMPORTADORA OKLA S.A.S</w:t>
      </w:r>
      <w:r w:rsidDel="00000000" w:rsidR="00000000" w:rsidRPr="00000000">
        <w:rPr>
          <w:rFonts w:ascii="Arial" w:cs="Arial" w:eastAsia="Arial" w:hAnsi="Arial"/>
          <w:b w:val="1"/>
          <w:bCs w:val="1"/>
          <w:color w:val="7030a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dedicada al comercio de autopartes y accesorios de lujo para vehículos.  Comercio de partes, piezas y accesorios, de otros artículos domésticos en establecimientos especializados</w:t>
      </w:r>
      <w:r w:rsidDel="00000000" w:rsidR="00000000" w:rsidRPr="00000000">
        <w:rPr>
          <w:rFonts w:ascii="Arial" w:cs="Arial" w:eastAsia="Arial" w:hAnsi="Arial"/>
          <w:rtl w:val="0"/>
        </w:rPr>
        <w:t xml:space="preserve">, reafirma su compromiso con la promoción de ambientes de trabajo seguros, saludables, dignos y respetuosos, libres de cualquier forma de acoso laboral, violencia o discriminación, en cumplimiento de la normatividad colombiana vigente y como parte integral del Sistema de Gestión de la Seguridad y Salud en el Trabajo (SG-SST).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organización reconoce que el acoso laboral constituye un riesgo psicosocial prioritario que afecta la salud mental, la dignidad humana, el clima organizacional y el desempeño laboral. Por lo tanto, adopta un enfoque preventivo, de cero tolerancia, confidencialidad, debido proceso y mejora continua.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presente política se fundamenta en la normatividad colombiana vigente, en especial la Ley 1010 de 2006, la Ley 2466 de 2025, el Decreto 1072 de 2015, las Resoluciones 652 y 1356 de 2012, la Resolución 3461 de 2025 y la Circular 026 de 2023 del Ministerio del Trabajo, así como las disposiciones sobre gestión del riesgo psicosocial y salud mental en el trabajo.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IMPORTADORA OKLA S.A.S</w:t>
      </w:r>
      <w:r w:rsidDel="00000000" w:rsidR="00000000" w:rsidRPr="00000000">
        <w:rPr>
          <w:rFonts w:ascii="Arial" w:cs="Arial" w:eastAsia="Arial" w:hAnsi="Arial"/>
          <w:b w:val="1"/>
          <w:bCs w:val="1"/>
          <w:color w:val="7030a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 no tolera conductas persistentes y demostrables de maltrato, persecución, discriminación, entorpecimiento laboral, inequidad o desprotección laboral, independientemente del nivel jerárquico, modalidad contractual o tipo de vinculación.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el cumplimiento de esta política, la empresa asume los siguientes compromisos: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Promover una cultura organizacional basada en el respeto, la dignidad humana, la equidad y la comunicación asertiva.</w:t>
        <w:br w:type="textWrapping"/>
        <w:t xml:space="preserve">- Implementar acciones permanentes de prevención, sensibilización y capacitación sobre acoso laboral, violencia y convivencia en el trabajo.</w:t>
        <w:br w:type="textWrapping"/>
        <w:t xml:space="preserve">- Garantizar la conformación y funcionamiento del Comité de Convivencia Laboral conforme a la normatividad vigente.</w:t>
        <w:br w:type="textWrapping"/>
        <w:t xml:space="preserve">- Disponer de canales confidenciales, accesibles y seguros para la recepción de quejas.</w:t>
        <w:br w:type="textWrapping"/>
        <w:t xml:space="preserve">- Proteger a las personas que presenten quejas frente a represalias.</w:t>
        <w:br w:type="textWrapping"/>
        <w:t xml:space="preserve">- Tramitar las quejas con imparcialidad, oportunidad y respeto por el debido proceso.</w:t>
        <w:br w:type="textWrapping"/>
        <w:t xml:space="preserve">- Aplicar medidas correctivas y disciplinarias cuando se comprueben conductas de acoso laboral, conforme al Reglamento Interno de Trabajo.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Comité de Convivencia Laboral tendrá funciones preventivas y de atención de presuntos casos de acoso laboral. No será competente para conocer situaciones de acoso sexual, las cuales se atenderán mediante los procedimientos internos definidos por la empresa, conforme a la normatividad vigente.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Alta Dirección lidera la implementación de esta política, garantiza la asignación de recursos necesarios, su divulgación, socialización, seguimiento y revisión periódica.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presente política será revisada y actualizada cuando se presenten cambios normativos, organizacionales o como resultado de auditorías, investigaciones internas o evaluaciones del SG-SST.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1105853</wp:posOffset>
            </wp:positionH>
            <wp:positionV relativeFrom="paragraph">
              <wp:posOffset>257175</wp:posOffset>
            </wp:positionV>
            <wp:extent cx="3401378" cy="4519639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1378" cy="45196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Pereira, 02 de enero de 2026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CLAUDIA PATRICIA GONZALEZ</w:t>
      </w:r>
    </w:p>
    <w:p w:rsidR="00000000" w:rsidDel="00000000" w:rsidP="00000000" w:rsidRDefault="00000000" w:rsidRPr="00000000" w14:paraId="00000017">
      <w:pPr>
        <w:spacing w:after="0" w:line="240" w:lineRule="auto"/>
        <w:ind w:left="2880" w:firstLine="72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Representante legal 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numPr>
          <w:ilvl w:val="3"/>
          <w:numId w:val="1"/>
        </w:numPr>
        <w:spacing w:after="0" w:before="0" w:line="240" w:lineRule="auto"/>
        <w:ind w:left="786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TABLA DE CONTROL DE MODIFICACIONES</w:t>
      </w:r>
    </w:p>
    <w:p w:rsidR="00000000" w:rsidDel="00000000" w:rsidP="00000000" w:rsidRDefault="00000000" w:rsidRPr="00000000" w14:paraId="0000002A">
      <w:pPr>
        <w:pStyle w:val="Heading1"/>
        <w:spacing w:after="0" w:before="0" w:line="240" w:lineRule="auto"/>
        <w:ind w:left="656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Cuando un documento cambie de versión debe ser identificado con un sello de “Documento obsoleto”.</w:t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2199"/>
        <w:gridCol w:w="3052"/>
        <w:gridCol w:w="2448"/>
        <w:tblGridChange w:id="0">
          <w:tblGrid>
            <w:gridCol w:w="1129"/>
            <w:gridCol w:w="2199"/>
            <w:gridCol w:w="3052"/>
            <w:gridCol w:w="2448"/>
          </w:tblGrid>
        </w:tblGridChange>
      </w:tblGrid>
      <w:tr>
        <w:trPr>
          <w:cantSplit w:val="0"/>
          <w:tblHeader w:val="0"/>
        </w:trPr>
        <w:tc>
          <w:tcPr>
            <w:shd w:fill="7030a0" w:val="clear"/>
          </w:tcPr>
          <w:p w:rsidR="00000000" w:rsidDel="00000000" w:rsidP="00000000" w:rsidRDefault="00000000" w:rsidRPr="00000000" w14:paraId="0000002C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Versión</w:t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2D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Responsable</w:t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2E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Descripción</w:t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2F">
            <w:pPr>
              <w:spacing w:after="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Fecha aaaa/mm/dd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Rule="auto"/>
              <w:ind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Rule="auto"/>
              <w:ind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PILO SST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Rule="auto"/>
              <w:ind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Diseño político de acoso laboral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Rule="auto"/>
              <w:ind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2026/02/01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Rule="auto"/>
              <w:ind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Rule="auto"/>
              <w:ind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Rule="auto"/>
              <w:ind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Rule="auto"/>
              <w:ind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134" w:top="1134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8799.0" w:type="dxa"/>
      <w:jc w:val="left"/>
      <w:tblInd w:w="-1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995"/>
      <w:gridCol w:w="4536"/>
      <w:gridCol w:w="2268"/>
      <w:tblGridChange w:id="0">
        <w:tblGrid>
          <w:gridCol w:w="1995"/>
          <w:gridCol w:w="4536"/>
          <w:gridCol w:w="2268"/>
        </w:tblGrid>
      </w:tblGridChange>
    </w:tblGrid>
    <w:tr>
      <w:trPr>
        <w:cantSplit w:val="0"/>
        <w:trHeight w:val="374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/>
            <w:drawing>
              <wp:inline distB="0" distT="0" distL="0" distR="0">
                <wp:extent cx="1200150" cy="622935"/>
                <wp:effectExtent b="0" l="0" r="0" 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6229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0" w:val="nil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B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4"/>
              <w:szCs w:val="24"/>
              <w:rtl w:val="0"/>
            </w:rPr>
            <w:t xml:space="preserve">POLÍTICA DE PREVENCIÓN DEL ACOSO LABORAL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rtl w:val="0"/>
            </w:rPr>
            <w:t xml:space="preserve">Código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: PO-SST-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003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7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0" w:val="nil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rtl w:val="0"/>
            </w:rPr>
            <w:t xml:space="preserve">Versión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: 03</w:t>
          </w:r>
        </w:p>
      </w:tc>
    </w:tr>
    <w:tr>
      <w:trPr>
        <w:cantSplit w:val="0"/>
        <w:trHeight w:val="369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0" w:val="nil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8"/>
              <w:szCs w:val="18"/>
              <w:rtl w:val="0"/>
            </w:rPr>
            <w:t xml:space="preserve">Fecha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2024/06/04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.0000000000000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efault" w:customStyle="1">
    <w:name w:val="Default"/>
    <w:rsid w:val="00B75DEB"/>
    <w:pPr>
      <w:autoSpaceDE w:val="0"/>
      <w:autoSpaceDN w:val="0"/>
      <w:adjustRightInd w:val="0"/>
      <w:spacing w:after="0" w:line="240" w:lineRule="auto"/>
    </w:pPr>
    <w:rPr>
      <w:rFonts w:ascii="Arial Black" w:cs="Arial Black" w:hAnsi="Arial Black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813E7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13E7D"/>
  </w:style>
  <w:style w:type="paragraph" w:styleId="Piedepgina">
    <w:name w:val="footer"/>
    <w:basedOn w:val="Normal"/>
    <w:link w:val="PiedepginaCar"/>
    <w:uiPriority w:val="99"/>
    <w:unhideWhenUsed w:val="1"/>
    <w:rsid w:val="00813E7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13E7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13E7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13E7D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A839C5"/>
    <w:pPr>
      <w:ind w:left="720"/>
      <w:contextualSpacing w:val="1"/>
    </w:p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Cuerpodetexto" w:customStyle="1">
    <w:name w:val="Cuerpo de texto"/>
    <w:basedOn w:val="Normal"/>
    <w:rsid w:val="00786B66"/>
    <w:pPr>
      <w:snapToGrid w:val="0"/>
      <w:spacing w:after="120" w:line="240" w:lineRule="auto"/>
    </w:pPr>
    <w:rPr>
      <w:rFonts w:ascii="Times New Roman" w:cs="Times New Roman" w:eastAsia="Times New Roman" w:hAnsi="Times New Roman"/>
      <w:sz w:val="24"/>
      <w:szCs w:val="20"/>
      <w:lang w:eastAsia="es-ES" w:val="es-CO"/>
    </w:r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character" w:styleId="Ttulo1Car" w:customStyle="1">
    <w:name w:val="Título 1 Car"/>
    <w:basedOn w:val="Fuentedeprrafopredeter"/>
    <w:link w:val="Ttulo1"/>
    <w:uiPriority w:val="9"/>
    <w:rsid w:val="00944BEC"/>
    <w:rPr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b0dO3cp+iELAqMOmpGZXp+FTUw==">CgMxLjA4AHIhMWVDQ3ZseDE0bHFXZzZTR1ZOVWNSdVpJWDFSa21LOVBf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2026-02-19T06:44:00Z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1eb5379e-0388-42fc-91e8-015f840d41df</vt:lpwstr>
  </property>
</Properties>
</file>